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Программы обучения работников требованиям охраны труда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b/>
          <w:bCs/>
          <w:color w:val="464C55"/>
          <w:sz w:val="23"/>
          <w:szCs w:val="23"/>
          <w:lang w:eastAsia="ru-RU"/>
        </w:rPr>
        <w:t>Смотрите в этом материале: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- </w:t>
      </w:r>
      <w:hyperlink r:id="rId4" w:anchor="/document/58072865/entry/4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программы обучения требованиям ОТ;</w:t>
        </w:r>
      </w:hyperlink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- </w:t>
      </w:r>
      <w:hyperlink r:id="rId5" w:anchor="/document/58072865/entry/10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актуализация программ обучения</w:t>
        </w:r>
      </w:hyperlink>
      <w:r w:rsidRPr="00B8665E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;</w:t>
      </w:r>
    </w:p>
    <w:p w:rsidR="00B8665E" w:rsidRPr="00B8665E" w:rsidRDefault="00B8665E" w:rsidP="00B8665E">
      <w:pPr>
        <w:shd w:val="clear" w:color="auto" w:fill="F0E9D3"/>
        <w:spacing w:line="240" w:lineRule="auto"/>
        <w:jc w:val="both"/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464C55"/>
          <w:sz w:val="23"/>
          <w:szCs w:val="23"/>
          <w:lang w:eastAsia="ru-RU"/>
        </w:rPr>
        <w:t>- </w:t>
      </w:r>
      <w:hyperlink r:id="rId6" w:anchor="/document/58072865/entry/5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 каким программам обучаются </w:t>
        </w:r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охране</w:t>
        </w:r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 </w:t>
        </w:r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lang w:eastAsia="ru-RU"/>
          </w:rPr>
          <w:t>труда</w:t>
        </w:r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 различные категории работников</w:t>
        </w:r>
      </w:hyperlink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Программы обучения требованиям охраны труда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 </w:t>
      </w:r>
      <w:hyperlink r:id="rId7" w:anchor="/document/403324424/entry/1045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45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 2464 обучение требованиям ОТ проводится в соответствии с программами обучения, при этом программы должны содержать следующую информацию: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 темах обучения;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 практических занятиях;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 формах обучения,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 формах проведения проверки знания требований ОТ;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о количестве часов, отведенных на изучение каждой темы, выполнение практических занятий и на проверку знания требований ОТ.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Правилами N 2464 установлены 3 программы, по которым проводится обучения требованиям ОТ в зависимости от категории работников (</w:t>
      </w:r>
      <w:hyperlink r:id="rId8" w:anchor="/document/403324424/entry/1046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46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):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программа обучения по общим вопросам ОТ и функционирования </w:t>
      </w:r>
      <w:hyperlink r:id="rId9" w:anchor="/document/12125268/entry/21701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СУОТ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продолжительностью не менее 16 часов;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 </w:t>
      </w:r>
      <w:hyperlink r:id="rId10" w:anchor="/document/70552676/entry/31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СОУТ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 оценки профессиональных рисков, продолжительностью не менее 16 часов;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ОТ.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При этом необходимо помнить о следующих принципах (</w:t>
      </w:r>
      <w:hyperlink r:id="rId11" w:anchor="/document/403324424/entry/1047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47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 2464):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 Если работник подлежит обучению требованиям ОТ по нескольким программам обучения, общая продолжительность обучения требованиям ОТ суммируется.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 В случае если работнику установлено обучение по ОТ по трем программам обучения, общая минимальная продолжительность обучения по программам обучения может быть снижена, но не менее чем до 40 часов.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 Сверх объема часов, затрачиваемых на обучение по программам обучения требованиям ОТ, предусматриваются часы на обучение по оказанию первой помощи пострадавшим и обучение по использованию (применению) СИЗ в случае организации отдельного самостоятельного процесса обучения по указанным темам.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Как разъясняет Минтруд России в </w:t>
      </w:r>
      <w:hyperlink r:id="rId12" w:anchor="/document/406223603/entry/0" w:history="1">
        <w:r w:rsidRPr="00B8665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письме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от 15.12.2022 N 15-2/ООГ-3216, объединение программ, указанных в </w:t>
      </w:r>
      <w:hyperlink r:id="rId13" w:anchor="/document/403324424/entry/1046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пункте 46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одну программу Правилами N 2464 не предусмотрено.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обучения требованиям охраны труда разрабатываются обучающей организацией или работодателем на основе примерных перечней тем согласно </w:t>
      </w:r>
      <w:hyperlink r:id="rId14" w:anchor="/document/403324424/entry/13000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приложению N 3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 Программы обучения требованиям охраны труда, указанные в </w:t>
      </w:r>
      <w:hyperlink r:id="rId15" w:anchor="/document/403324424/entry/1462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подпунктах "б"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16" w:anchor="/document/403324424/entry/1463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"в" п. 46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Правил, должны содержать практические занятия по формированию умений и навыков безопасного выполнения работ в объеме не менее 25% общего количества учебных часов. Практические занятия должны проводиться с применением технических средств обучения и наглядных пособий.</w:t>
      </w:r>
    </w:p>
    <w:p w:rsidR="00B8665E" w:rsidRPr="00B8665E" w:rsidRDefault="00B8665E" w:rsidP="00B8665E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B8665E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t>Примечание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Определение перечня технических средств и наглядных пособий зависит от вида программы обучения по охране труда. Приказом </w:t>
      </w:r>
      <w:proofErr w:type="spellStart"/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Росстандарта</w:t>
      </w:r>
      <w:proofErr w:type="spellEnd"/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от 15.12.2009 N 958-ст утвержден и введен в действие </w:t>
      </w:r>
      <w:hyperlink r:id="rId17" w:anchor="/document/70227388/entry/0" w:history="1">
        <w:r w:rsidRPr="00B8665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ГОСТ Р 53626-2009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"Информационно-коммуникационные технологии в образовании. Технические средства обучения. Общие положения", который устанавливает общие положения применительно к техническим средствам обучения, используемым в образовательных учреждениях всех уровней для реализации образовательных программ в соответствии с требованиями </w:t>
      </w:r>
      <w:hyperlink r:id="rId18" w:anchor="/document/5632903/entry/0" w:history="1">
        <w:r w:rsidRPr="00B8665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федеральных государственных образовательных стандартов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.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Согласно пункту 3.1 </w:t>
      </w:r>
      <w:hyperlink r:id="rId19" w:anchor="/document/70227388/entry/0" w:history="1">
        <w:r w:rsidRPr="00B8665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ГОСТ Р 53626-2009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технические средства обучения (ТСО) - это специализированные технические средства, предназначенные для использования в образовательном процессе в целях повышения качества и эффективности обучения. ТСО могут быть в виде устройства, аппаратуры, оборудования, информационно-программного обеспечения или комбинации этих средств с учетом их функционального назначения в образовательном процессе (см. </w:t>
      </w:r>
      <w:proofErr w:type="spellStart"/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begin"/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instrText xml:space="preserve"> HYPERLINK "https://internet.garant.ru/" \l "/document/405602211/entry/5" </w:instrText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separate"/>
      </w:r>
      <w:r w:rsidRPr="00B8665E">
        <w:rPr>
          <w:rFonts w:ascii="Times New Roman" w:eastAsia="Times New Roman" w:hAnsi="Times New Roman" w:cs="Times New Roman"/>
          <w:color w:val="3272C0"/>
          <w:sz w:val="23"/>
          <w:szCs w:val="23"/>
          <w:u w:val="single"/>
          <w:lang w:eastAsia="ru-RU"/>
        </w:rPr>
        <w:t>п.п</w:t>
      </w:r>
      <w:proofErr w:type="spellEnd"/>
      <w:r w:rsidRPr="00B8665E">
        <w:rPr>
          <w:rFonts w:ascii="Times New Roman" w:eastAsia="Times New Roman" w:hAnsi="Times New Roman" w:cs="Times New Roman"/>
          <w:color w:val="3272C0"/>
          <w:sz w:val="23"/>
          <w:szCs w:val="23"/>
          <w:u w:val="single"/>
          <w:lang w:eastAsia="ru-RU"/>
        </w:rPr>
        <w:t>. 5, 14</w:t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fldChar w:fldCharType="end"/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письма Минтруда России от 22.09.2022 N 15-2/ООГ-2333).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Программы обучения требованиям охраны труда должны учитывать специфику вида деятельности организации, трудовые функции работников и содержать темы, соответствующие условиям труда работников (</w:t>
      </w:r>
      <w:hyperlink r:id="rId20" w:anchor="/document/403324424/entry/1048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48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 </w:t>
      </w:r>
      <w:hyperlink r:id="rId21" w:anchor="/document/403324424/entry/1049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49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Представим перечень тем для программ обучения, установленный в </w:t>
      </w:r>
      <w:hyperlink r:id="rId22" w:anchor="/document/403324424/entry/13000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приложении N 3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в таблице ниже: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05"/>
        <w:gridCol w:w="7035"/>
      </w:tblGrid>
      <w:tr w:rsidR="00B8665E" w:rsidRPr="00B8665E" w:rsidTr="00B8665E"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Примерный перечень тем для формирования программы обучения по общим вопросам ОТ и функционирования СУОТ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hyperlink r:id="rId23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 2464)</w:t>
            </w:r>
          </w:p>
        </w:tc>
        <w:tc>
          <w:tcPr>
            <w:tcW w:w="7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а) основы охраны труда в РФ: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основные понятия ОТ;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нормативно-правовые основы ОТ;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 прав работников на ОТ;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государственный контроль и надзор за соблюдением трудового законодательства;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социальное партнерство в сфере труда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стратегия безопасности труда и охраны здоровья (раздел рекомендуется для изучения работодателями - руководителями организации):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стратегия работодателя в области ОТ. Цели и задачи работодателя по достижению целей в области ОТ. Обязанности работодателя по обеспечению безопасных условий и ОТ;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лидерство в области ОТ;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мотивация работников на безопасный труд;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в) СУОТ в организации: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 функционирования СУОТ в организации. Управление документами. Информирование работников об условиях и охране труда;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СОУТ;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оценка и управление профессиональными рисками;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подготовка работников по ОТ;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 работников СИЗ, смывающими и обезвреживающими средствами;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 гарантий и компенсаций работникам;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 наблюдения за состоянием здоровья работников;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 санитарно-бытового обслуживания;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 оптимальных режимов труда и отдыха работников;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обеспечение безопасного выполнения подрядных работ. Обеспечение снабжения безопасной продукцией;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г) расследование и предупреждение несчастных случаев и профессиональных заболеваний: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порядок расследования несчастных случаев;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обязательное социальное страхование работников от несчастных случаев на производстве и профессиональных заболеваний;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организация и проведение внутреннего аудита безопасности труда;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д) организация оказания первой помощи (при необходимости).</w:t>
            </w:r>
          </w:p>
        </w:tc>
      </w:tr>
      <w:tr w:rsidR="00B8665E" w:rsidRPr="00B8665E" w:rsidTr="00B8665E">
        <w:tc>
          <w:tcPr>
            <w:tcW w:w="339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Примерный перечень тем для формирования программы обучения безопасным методам и приемам выполнения работ при воздействии вредных и (или) опасных производственных факторов, опасностей, идентифицированных в рамках системы управления охраной труда в организации и оценки профессиональных рисков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</w:t>
            </w:r>
            <w:hyperlink r:id="rId24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"б"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 2464)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Примечание: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Программы должны содержать практические занятия по формированию умений и навыков безопасного выполнения работ в объеме не менее 25 % общего количества учебных часов. Практические занятия должны проводиться с применением технических средств обучения и наглядных пособий (</w:t>
            </w:r>
            <w:hyperlink r:id="rId25" w:anchor="/document/403324424/entry/1049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49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).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О применении ТСО см. </w:t>
            </w:r>
            <w:hyperlink r:id="rId26" w:anchor="/document/405602211/entry/5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п. 5, 14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письма Минтруда от 22.09.2022 N 15-2/ООГ-2333</w:t>
            </w:r>
          </w:p>
        </w:tc>
        <w:tc>
          <w:tcPr>
            <w:tcW w:w="70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а) классификация опасностей. Идентификация вредных и (или) опасных производственных факторов на рабочем месте;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оценка уровня профессионального риска выявленных (идентифицированных) опасностей;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в) безопасные методы и приемы выполнения работ;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г) меры защиты от воздействия вредных и (или) опасных производственных факторов;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д) средства индивидуальной защиты от воздействия вредных и (или) опасных производственных факторов;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е) разработка мероприятий по снижению уровней профессиональных рисков;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ж) организация оказания первой помощи (при необходимости)</w:t>
            </w:r>
          </w:p>
        </w:tc>
      </w:tr>
    </w:tbl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Если программа разрабатывается обучающей организацией, то она утверждается, соответственно, руководителем организации или индивидуальным предпринимателем, оказывающими услуги по обучению работодателей и работников вопросам ОТ. Если программа разрабатывается работодателем, то утверждается она непосредственно работодателем с учетом мнения профсоюзного или иного уполномоченного работниками представительного органа (при наличии) (</w:t>
      </w:r>
      <w:hyperlink r:id="rId27" w:anchor="/document/403324424/entry/1048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48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Актуализация программ обучения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Актуализация программ обучения требованиям согласно </w:t>
      </w:r>
      <w:hyperlink r:id="rId28" w:anchor="/document/403324424/entry/1050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50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29" w:anchor="/document/403324424/entry/1051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51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 осуществляется в следующих случаях: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а) вступление в силу НПА, содержащих государственные нормативные требования ОТ;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б) ввод в эксплуатацию нового вида оборудования, инструментов и приспособлений, введение новых технологических процессов, а также использование нового вида сырья и материалов, требующих дополнительных знаний по ОТ у работников;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в) требование должностных лиц федеральной инспекции труда, а также работодателя при установлении несоответствия программы обучения требованиям ОТ, содержащимся в НПА;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г) изменения в эксплуатации оборудования, технологических процессов, использовании сырья и материалов, должностных (функциональных) обязанностей работников, непосредственно связанных с осуществлением производственной деятельности, влияющих на безопасность труда.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Актуализация программ обучения требованиям ОТ может также осуществляться по представлению профсоюзного инспектора труда при установлении несоответствия программы обучения требованиям ОТ, установленным НПА.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Ответственность за актуальность и полноту информации, содержащейся в программах обучения по охране труда, несет руководитель организации или индивидуальный предприниматель, оказывающие услуги по обучению работодателей и работников вопросам охраны труда, или работодатель в случае проведения обучения в организации (</w:t>
      </w:r>
      <w:hyperlink r:id="rId30" w:anchor="/document/403324424/entry/1122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п. 122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2464).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По каким программам обучаются охране труда различные категории работников</w:t>
      </w:r>
    </w:p>
    <w:p w:rsidR="00B8665E" w:rsidRPr="00B8665E" w:rsidRDefault="00B8665E" w:rsidP="00B8665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 </w:t>
      </w:r>
      <w:hyperlink r:id="rId31" w:anchor="/document/403324424/entry/1052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пунктах 52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, </w:t>
      </w:r>
      <w:hyperlink r:id="rId32" w:anchor="/document/403324424/entry/1053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53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33" w:anchor="/document/403324424/entry/1055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55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 перечислены категории работников, в том числе руководители и специалисты ОГВ, которые проходят обучение по тем или иным программам обучения требованиям ОТ. Представим эти нормы в виде специальной таблицы:</w:t>
      </w:r>
    </w:p>
    <w:tbl>
      <w:tblPr>
        <w:tblW w:w="1044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03"/>
        <w:gridCol w:w="3325"/>
        <w:gridCol w:w="4212"/>
      </w:tblGrid>
      <w:tr w:rsidR="00B8665E" w:rsidRPr="00B8665E" w:rsidTr="00B8665E">
        <w:tc>
          <w:tcPr>
            <w:tcW w:w="2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8665E" w:rsidRPr="00B8665E" w:rsidRDefault="00B8665E" w:rsidP="00B8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Должность работника</w:t>
            </w:r>
          </w:p>
        </w:tc>
        <w:tc>
          <w:tcPr>
            <w:tcW w:w="3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  <w:hideMark/>
          </w:tcPr>
          <w:p w:rsidR="00B8665E" w:rsidRPr="00B8665E" w:rsidRDefault="00B8665E" w:rsidP="00B8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Программа обучения в соответствии с </w:t>
            </w:r>
            <w:hyperlink r:id="rId34" w:anchor="/document/403324424/entry/1046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 2464</w:t>
            </w:r>
          </w:p>
        </w:tc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665E" w:rsidRPr="00B8665E" w:rsidRDefault="00B8665E" w:rsidP="00B8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Примечание</w:t>
            </w:r>
          </w:p>
        </w:tc>
      </w:tr>
      <w:tr w:rsidR="00B8665E" w:rsidRPr="00B8665E" w:rsidTr="00B8665E">
        <w:tc>
          <w:tcPr>
            <w:tcW w:w="10410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Работники ФОИВ, ОИВ субъектов РФ и органов местного самоуправления (</w:t>
            </w:r>
            <w:hyperlink r:id="rId35" w:anchor="/document/403324424/entry/1052" w:history="1">
              <w:r w:rsidRPr="00B8665E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3"/>
                  <w:szCs w:val="23"/>
                  <w:u w:val="single"/>
                  <w:lang w:eastAsia="ru-RU"/>
                </w:rPr>
                <w:t>п.52</w:t>
              </w:r>
            </w:hyperlink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 )</w:t>
            </w:r>
          </w:p>
        </w:tc>
      </w:tr>
      <w:tr w:rsidR="00B8665E" w:rsidRPr="00B8665E" w:rsidTr="00B8665E">
        <w:trPr>
          <w:trHeight w:val="24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а) заместитель руководителя, в ведении которого находятся вопросы охраны труда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программе обучения, указанной в </w:t>
            </w:r>
            <w:hyperlink r:id="rId36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а" п. 46</w:t>
              </w:r>
            </w:hyperlink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37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программа обучения по общим вопросам охраны труда и функционирования СУОТ продолжительностью не менее 16 часов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38" w:anchor="/document/403324424/entry/1462" w:history="1">
              <w:proofErr w:type="spellStart"/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</w:t>
              </w:r>
              <w:proofErr w:type="spellEnd"/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."б"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программа обучения безопасным методам и приемам выполнения работ при воздействии вредных и (или) опасных производственных факторов, источников опасности, идентифицированных в рамках СОУТ и оценки профессиональных рисков, продолжительностью не менее 16 часов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руководители структурных подразделений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программе обучения, указанной в </w:t>
            </w:r>
            <w:hyperlink r:id="rId39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а" п. 46</w:t>
              </w:r>
            </w:hyperlink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в) специалисты, осуществляющие функции специалиста по ОТ</w:t>
            </w:r>
          </w:p>
        </w:tc>
        <w:tc>
          <w:tcPr>
            <w:tcW w:w="3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программам обучения, указанным в </w:t>
            </w:r>
            <w:hyperlink r:id="rId40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а"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 </w:t>
            </w:r>
            <w:hyperlink r:id="rId41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"б" п. 46</w:t>
              </w:r>
            </w:hyperlink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  <w:tr w:rsidR="00B8665E" w:rsidRPr="00B8665E" w:rsidTr="00B8665E">
        <w:tc>
          <w:tcPr>
            <w:tcW w:w="10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Работники других организаций (</w:t>
            </w:r>
            <w:hyperlink r:id="rId42" w:anchor="/document/403324424/entry/1053" w:history="1">
              <w:r w:rsidRPr="00B8665E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3"/>
                  <w:szCs w:val="23"/>
                  <w:u w:val="single"/>
                  <w:lang w:eastAsia="ru-RU"/>
                </w:rPr>
                <w:t>п. 53</w:t>
              </w:r>
            </w:hyperlink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)</w:t>
            </w:r>
          </w:p>
        </w:tc>
      </w:tr>
      <w:tr w:rsidR="00B8665E" w:rsidRPr="00B8665E" w:rsidTr="00B8665E"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а) работодатель (руководитель организации), заместители руководителя организации, на которых приказом работодателя возложены обязанности по охране труда, руководители филиалов и их заместители, на которых приказом работодателя возложены обязанности по охране труда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программе обучения, указанной в </w:t>
            </w:r>
            <w:hyperlink r:id="rId43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 п. 46</w:t>
              </w:r>
            </w:hyperlink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 случае если лицами, ответственными за организацию работ повышенной опасности, являются руководители различных уровней управления организации и специалисты, указанные в </w:t>
            </w:r>
            <w:hyperlink r:id="rId44" w:anchor="/document/403324424/entry/153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 - "в" п. 53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 2464, такие работники дополнительно проходят обучение по программам обучения безопасным методам и приемам выполнения работ повышенной опасности в соответствии с </w:t>
            </w:r>
            <w:hyperlink r:id="rId45" w:anchor="/document/403324424/entry/1463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"в"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(</w:t>
            </w:r>
            <w:hyperlink r:id="rId46" w:anchor="/document/403324424/entry/1055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55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руководители структурных подразделений организации и их заместители, руководители структурных подразделений филиала и их заместители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программам обучения, указанным в </w:t>
            </w:r>
            <w:hyperlink r:id="rId47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 </w:t>
            </w:r>
            <w:hyperlink r:id="rId48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"б" п. 46</w:t>
              </w:r>
            </w:hyperlink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в) работники организации, отнесенные к категории специалисты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программе обучения, указанной в </w:t>
            </w:r>
            <w:hyperlink r:id="rId49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"б" п. 46</w:t>
              </w:r>
            </w:hyperlink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г) специалисты по охране труда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программам обучения, указанным в </w:t>
            </w:r>
            <w:hyperlink r:id="rId50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 </w:t>
            </w:r>
            <w:hyperlink r:id="rId51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"б" п. 46</w:t>
              </w:r>
            </w:hyperlink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д) работники рабочих профессий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программе обучения, указанной в </w:t>
            </w:r>
            <w:hyperlink r:id="rId52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"б" п. 46</w:t>
              </w:r>
            </w:hyperlink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е) члены комиссий по проверке знания требований ОТ, лица, проводящие инструктажи по ОТ и обучение требованиям ОТ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программе обучения, указанной в </w:t>
            </w:r>
            <w:hyperlink r:id="rId53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"б"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а также по программам, обязательным для работников, в отношении которых проводится проверка знания требований охраны труда и (или) инструктаж по охране труда, и (или) обучение требованиям охраны труда (см. также </w:t>
            </w:r>
            <w:hyperlink r:id="rId54" w:anchor="/document/403324424/entry/1074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74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 </w:t>
            </w:r>
            <w:hyperlink r:id="rId55" w:anchor="/document/403324424/entry/1076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76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 </w:t>
            </w:r>
            <w:hyperlink r:id="rId56" w:anchor="/document/403324424/entry/1077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77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ж) члены комитетов (комиссий) по ОТ, уполномоченные (доверенные) лица по ОТ профессиональных союзов и иных уполномоченных работниками представительных органов организаций</w:t>
            </w:r>
          </w:p>
        </w:tc>
        <w:tc>
          <w:tcPr>
            <w:tcW w:w="3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программам обучения, указанным в </w:t>
            </w:r>
            <w:hyperlink r:id="rId57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 </w:t>
            </w:r>
            <w:hyperlink r:id="rId58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"б" п. 46</w:t>
              </w:r>
            </w:hyperlink>
          </w:p>
        </w:tc>
        <w:tc>
          <w:tcPr>
            <w:tcW w:w="41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Если указанные работники в рамках выполнения своих непосредственных должностных обязанностей прошли обучение по программам, указанным в </w:t>
            </w:r>
            <w:hyperlink r:id="rId59" w:anchor="/document/403324424/entry/146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и </w:t>
            </w:r>
            <w:hyperlink r:id="rId60" w:anchor="/document/403324424/entry/1462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"б"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повторное обучение им не требуется (</w:t>
            </w:r>
            <w:hyperlink r:id="rId61" w:anchor="/document/403324424/entry/1057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57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 2464)</w:t>
            </w:r>
          </w:p>
        </w:tc>
      </w:tr>
      <w:tr w:rsidR="00B8665E" w:rsidRPr="00B8665E" w:rsidTr="00B8665E">
        <w:tc>
          <w:tcPr>
            <w:tcW w:w="10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Работы повышенной опасности (</w:t>
            </w:r>
            <w:hyperlink r:id="rId62" w:anchor="/document/403324424/entry/1055" w:history="1">
              <w:r w:rsidRPr="00B8665E">
                <w:rPr>
                  <w:rFonts w:ascii="Times New Roman" w:eastAsia="Times New Roman" w:hAnsi="Times New Roman" w:cs="Times New Roman"/>
                  <w:b/>
                  <w:bCs/>
                  <w:color w:val="551A8B"/>
                  <w:sz w:val="23"/>
                  <w:szCs w:val="23"/>
                  <w:u w:val="single"/>
                  <w:lang w:eastAsia="ru-RU"/>
                </w:rPr>
                <w:t>п. 55</w:t>
              </w:r>
            </w:hyperlink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)</w:t>
            </w:r>
          </w:p>
        </w:tc>
      </w:tr>
      <w:tr w:rsidR="00B8665E" w:rsidRPr="00B8665E" w:rsidTr="00B8665E">
        <w:trPr>
          <w:trHeight w:val="240"/>
        </w:trPr>
        <w:tc>
          <w:tcPr>
            <w:tcW w:w="288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а) работники, непосредственно выполняющие работы повышенной опасности, лица, ответственные за организацию, выполнение и контроль работ повышенной опасности, определенные локальными нормативными актами работодателя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по программе обучения, указанной в </w:t>
            </w:r>
            <w:hyperlink r:id="rId63" w:anchor="/document/403324424/entry/1463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"в" п. 46</w:t>
              </w:r>
            </w:hyperlink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  <w:tc>
          <w:tcPr>
            <w:tcW w:w="4140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64" w:anchor="/document/403324424/entry/1463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"в"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: 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ОТ.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работ повышенной опасности устанавливается работодателем с учетом специфики его деятельности на основании перечня работ повышенной опасности, устанавливаемого Минтрудом России.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hyperlink r:id="rId65" w:anchor="/document/403211292/entry/20000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Примерный перечень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работ повышенной опасности, к которым предъявляются отдельные требования по организации работ и обучению работников, утвержден Приложением N 2 к </w:t>
            </w:r>
            <w:hyperlink r:id="rId66" w:anchor="/document/403211292/entry/1000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Примерному положению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о СУОТ, утв. </w:t>
            </w:r>
            <w:hyperlink r:id="rId67" w:anchor="/document/403211292/entry/0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приказом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Минтруда РФ от 29.10.2021 N 776н. К таким работам, в частности, относятся: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68" w:anchor="/document/403211292/entry/20001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земляные работы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69" w:anchor="/document/403211292/entry/20002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ремонтные, монтажные и демонтажные работы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70" w:anchor="/document/403211292/entry/20003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работы вблизи вращающихся механизмов и движущихся частей оборудования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71" w:anchor="/document/403211292/entry/20004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работы, связанные с опасностью поражения персонала электрическим током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72" w:anchor="/document/403211292/entry/20005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работы на высоте 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(см. </w:t>
            </w:r>
            <w:hyperlink r:id="rId73" w:anchor="/document/406847272/entry/0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письмо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Минтруда России от 28.04.2023 N 15-2/ООГ-2006);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74" w:anchor="/document/403211292/entry/20006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работы, связанные с эксплуатацией сосудов, работающих под избыточным давлением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75" w:anchor="/document/403211292/entry/20007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работы в замкнутых объемах, в ограниченных пространствах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;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- </w:t>
            </w:r>
            <w:hyperlink r:id="rId76" w:anchor="/document/403211292/entry/20008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электросварочные и газосварочные работы</w:t>
              </w:r>
            </w:hyperlink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и другие.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Как разъясняет Минтруд России в </w:t>
            </w:r>
            <w:hyperlink r:id="rId77" w:anchor="/document/406725401/entry/0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письме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от 04.04.2023 N 15-2/ООГ-1189 в реестре обученных по ОТ лиц перечень программ обучения, относящихся к программе, предусмотренной </w:t>
            </w:r>
            <w:hyperlink r:id="rId78" w:anchor="/document/403324424/entry/1463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"в"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 xml:space="preserve">, является исчерпывающим и сформирован только из тех видов работ повышенной опасности, в отношении которых нормативными правовыми </w:t>
            </w: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lastRenderedPageBreak/>
              <w:t>актами, содержащими государственные нормативные требования охраны труда, предъявляются дополнительные требования об обучении работников (то есть эти программы (24 наименования) основаны на перечне, утв. </w:t>
            </w:r>
            <w:hyperlink r:id="rId79" w:anchor="/document/403211292/entry/0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приказом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Минтруда России от 29.10.2021 N 776н).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При этом в случае, если в списке программ повышенной опасности отсутствует программа, по которой проведено обучение работника, то соответствующие сведения в реестр не передаются, а прохождение такого обучения оформляется протоколом проверки знаний. В настоящее время прорабатывается вопрос о расширении списка программ в реестре обученных лиц (см. </w:t>
            </w:r>
            <w:hyperlink r:id="rId80" w:anchor="/document/406777493/entry/0" w:history="1">
              <w:r w:rsidRPr="00B8665E">
                <w:rPr>
                  <w:rFonts w:ascii="Times New Roman" w:eastAsia="Times New Roman" w:hAnsi="Times New Roman" w:cs="Times New Roman"/>
                  <w:color w:val="3272C0"/>
                  <w:sz w:val="23"/>
                  <w:szCs w:val="23"/>
                  <w:u w:val="single"/>
                  <w:lang w:eastAsia="ru-RU"/>
                </w:rPr>
                <w:t>письмо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Минтруда России от 11.04.2023 N 15-2/ООГ-1410)</w:t>
            </w:r>
          </w:p>
        </w:tc>
      </w:tr>
      <w:tr w:rsidR="00B8665E" w:rsidRPr="00B8665E" w:rsidTr="00B8665E">
        <w:tc>
          <w:tcPr>
            <w:tcW w:w="288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б) лица, ответственные за организацию работ повышенной опасности, являющиеся руководителями различных уровней управления организации и специалисты, указанные в </w:t>
            </w:r>
            <w:hyperlink r:id="rId81" w:anchor="/document/403324424/entry/1531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"а" - "в" п. 53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Правил N 2464</w:t>
            </w:r>
          </w:p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b/>
                <w:bCs/>
                <w:color w:val="22272F"/>
                <w:sz w:val="23"/>
                <w:szCs w:val="23"/>
                <w:lang w:eastAsia="ru-RU"/>
              </w:rPr>
              <w:t>Примечание:</w:t>
            </w:r>
          </w:p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Перечень профессий и должностей работников, ответственных за организацию работ повышенной опасности, подлежащих обучению по программе, указанной в </w:t>
            </w:r>
            <w:hyperlink r:id="rId82" w:anchor="/document/403324424/entry/1463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"в" п. 46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, утверждается работодателем (</w:t>
            </w:r>
            <w:hyperlink r:id="rId83" w:anchor="/document/403324424/entry/1056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п. 56</w:t>
              </w:r>
            </w:hyperlink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)</w:t>
            </w:r>
          </w:p>
        </w:tc>
        <w:tc>
          <w:tcPr>
            <w:tcW w:w="330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B8665E" w:rsidRPr="00B8665E" w:rsidRDefault="00B8665E" w:rsidP="00B86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B8665E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Дополнительно проходят обучение по программе обучения, указанной в </w:t>
            </w:r>
            <w:hyperlink r:id="rId84" w:anchor="/document/403324424/entry/1463" w:history="1">
              <w:r w:rsidRPr="00B8665E">
                <w:rPr>
                  <w:rFonts w:ascii="Times New Roman" w:eastAsia="Times New Roman" w:hAnsi="Times New Roman" w:cs="Times New Roman"/>
                  <w:color w:val="551A8B"/>
                  <w:sz w:val="23"/>
                  <w:szCs w:val="23"/>
                  <w:u w:val="single"/>
                  <w:lang w:eastAsia="ru-RU"/>
                </w:rPr>
                <w:t>подп. "в" п. 46</w:t>
              </w:r>
            </w:hyperlink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B8665E" w:rsidRPr="00B8665E" w:rsidRDefault="00B8665E" w:rsidP="00B866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</w:p>
        </w:tc>
      </w:tr>
    </w:tbl>
    <w:p w:rsidR="00B8665E" w:rsidRPr="00B8665E" w:rsidRDefault="00B8665E" w:rsidP="00B8665E">
      <w:pPr>
        <w:shd w:val="clear" w:color="auto" w:fill="387CD8"/>
        <w:spacing w:before="100" w:beforeAutospacing="1" w:after="100" w:afterAutospacing="1" w:line="240" w:lineRule="auto"/>
        <w:jc w:val="both"/>
        <w:outlineLvl w:val="3"/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</w:pPr>
      <w:r w:rsidRPr="00B8665E">
        <w:rPr>
          <w:rFonts w:ascii="Times New Roman" w:eastAsia="Times New Roman" w:hAnsi="Times New Roman" w:cs="Times New Roman"/>
          <w:b/>
          <w:bCs/>
          <w:color w:val="FFFFFF"/>
          <w:sz w:val="21"/>
          <w:szCs w:val="21"/>
          <w:lang w:eastAsia="ru-RU"/>
        </w:rPr>
        <w:lastRenderedPageBreak/>
        <w:t>Примечание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Минтруд России в письмах </w:t>
      </w:r>
      <w:hyperlink r:id="rId85" w:anchor="/document/406847272/entry/0" w:history="1">
        <w:r w:rsidRPr="00B8665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28.04.2023 N 15-2/ООГ-2006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hyperlink r:id="rId86" w:anchor="/document/408710159/entry/0" w:history="1">
        <w:r w:rsidRPr="00B8665E">
          <w:rPr>
            <w:rFonts w:ascii="Times New Roman" w:eastAsia="Times New Roman" w:hAnsi="Times New Roman" w:cs="Times New Roman"/>
            <w:color w:val="3272C0"/>
            <w:sz w:val="23"/>
            <w:szCs w:val="23"/>
            <w:u w:val="single"/>
            <w:lang w:eastAsia="ru-RU"/>
          </w:rPr>
          <w:t>от 06.03.2024 N 15-2/ООГ-1052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указывает, что обучение безопасным методам и приемам выполнения работ на высоте, обучение безопасным методам и приемам выполнения работ в ОЗП являются программами обучения требованиям охраны труда, предусмотренными </w:t>
      </w:r>
      <w:hyperlink r:id="rId87" w:anchor="/document/403324424/entry/1463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подп. в" п. 46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Правил. Если работник прошел обучение, например, по программе обучения безопасным методам и приемам выполнения работ на высоте, то данные сведения должны быть внесены в реестр обученных лиц.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 название программы </w:t>
      </w:r>
      <w:hyperlink r:id="rId88" w:anchor="/document/403324424/entry/1463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подп. в" п. 46 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Правилах N 2464 не конкретизирует название (вид) работ повышенной опасности, т.е. работодатель должен самостоятельно установить перечень таких работ и обучить работника по программе, которая должна содержать конкретные учебные единицы в соответствии с требованиями к обучению.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По нашему мнению, для осуществления трудовых функций, связанных с конкретными работами повышенной опасности (на высоте, в ОЗП, связанные с опасностью поражения персонала электрическим током, с эксплуатацией сосудов, работающих под избыточным давлением, опасностью воздействия сильнодействующих и ядовитых веществ, газоопасные, огневые работы и т.п.), недостаточно пройти обучение по программе, которая будет содержать обобщенные темы (не конкретные для каждого вида работ) и носить обобщенное название в соответствии с формулировкой </w:t>
      </w:r>
      <w:hyperlink r:id="rId89" w:anchor="/document/403324424/entry/1463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подпункта "в" п. 46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(программа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ОТ).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Программы должны содержать методы и приемы выполнения конкретных работ повышенной опасности и иметь соответствующее название, </w:t>
      </w:r>
      <w:proofErr w:type="gramStart"/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например</w:t>
      </w:r>
      <w:proofErr w:type="gramEnd"/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: "</w:t>
      </w:r>
      <w:r w:rsidRPr="00B8665E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программа обучения безопасным методам и приемам выполнения работ на высоте</w:t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"</w:t>
      </w:r>
      <w:r w:rsidRPr="00B8665E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программа обучения безопасным методам и приемам выполнения работ в ограниченных и замкнутых пространствах</w:t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", "</w:t>
      </w:r>
      <w:r w:rsidRPr="00B8665E">
        <w:rPr>
          <w:rFonts w:ascii="Times New Roman" w:eastAsia="Times New Roman" w:hAnsi="Times New Roman" w:cs="Times New Roman"/>
          <w:i/>
          <w:iCs/>
          <w:color w:val="22272F"/>
          <w:sz w:val="23"/>
          <w:szCs w:val="23"/>
          <w:lang w:eastAsia="ru-RU"/>
        </w:rPr>
        <w:t>программа обучения безопасным методам и приемам выполнения работ, выполняемых в зданиях или сооружениях, находящихся в аварийном состоянии</w:t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" и так далее.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Обучающая организация вправе самостоятельно устанавливать название программ обучения, однако, на наш взгляд, чтобы избежать претензий со стороны надзорных органов, необходимо их формулировать так, чтобы названия максимально отражали и формулировку </w:t>
      </w:r>
      <w:hyperlink r:id="rId90" w:anchor="/document/403324424/entry/1463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подпункта "в" п. 46,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и </w:t>
      </w:r>
      <w:r w:rsidRPr="00B8665E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t>конкретной работы повышенной опасности</w:t>
      </w: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 например: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- "программа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 ОТ - программа обучения безопасным методам и приемам выполнения работ в ограниченных и замкнутых пространствах";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"программа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 охраны труда - программа обучения безопасным методам и приемам выполнения работ при перемещении тяжеловесных и крупногабаритных грузов при отсутствии машин соответствующей грузоподъемности";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- "программа обучения безопасным методам и приемам выполнения работ повышенной опасности, к которым предъявляются дополнительные требования в соответствии с нормативными правовыми актами, содержащими государственные нормативные требования охраны труда - программа обучения безопасным методам и приемам выполнения работ при окрасочных работах на высоте, выполняемых на рабочих местах с территориально меняющимися рабочими зонами" и так далее.</w:t>
      </w:r>
    </w:p>
    <w:p w:rsidR="00B8665E" w:rsidRPr="00B8665E" w:rsidRDefault="00B8665E" w:rsidP="00B8665E">
      <w:pPr>
        <w:shd w:val="clear" w:color="auto" w:fill="F0E9D3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Вместе с тем, полагаем, если содержание программы обучения работ повышенной опасности будет содержать в себе все необходимые вопросы (темы) по обучению безопасным методам и приемам выполнения конкретных работ повышенной опасности, то программа может называться и так, как она сформулирована в </w:t>
      </w:r>
      <w:hyperlink r:id="rId91" w:anchor="/document/403324424/entry/1463" w:history="1">
        <w:r w:rsidRPr="00B8665E">
          <w:rPr>
            <w:rFonts w:ascii="Times New Roman" w:eastAsia="Times New Roman" w:hAnsi="Times New Roman" w:cs="Times New Roman"/>
            <w:color w:val="551A8B"/>
            <w:sz w:val="23"/>
            <w:szCs w:val="23"/>
            <w:u w:val="single"/>
            <w:lang w:eastAsia="ru-RU"/>
          </w:rPr>
          <w:t>подп. в" п. 46</w:t>
        </w:r>
      </w:hyperlink>
      <w:r w:rsidRPr="00B8665E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Правил N 2464, то есть все зависит от содержания программы обучения и конкретных трудовых функций руководителей и специалистов, поскольку содержание и тематику этих программ обучающая организация устанавливает самостоятельно исходя из указанных обстоятельств.</w:t>
      </w:r>
    </w:p>
    <w:p w:rsidR="00AF45C9" w:rsidRDefault="00AF45C9">
      <w:bookmarkStart w:id="0" w:name="_GoBack"/>
      <w:bookmarkEnd w:id="0"/>
    </w:p>
    <w:sectPr w:rsidR="00AF4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65E"/>
    <w:rsid w:val="00AF45C9"/>
    <w:rsid w:val="00B86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C8FD71B-C6BF-4AAC-873C-13AEFE425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B8665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B8665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71">
    <w:name w:val="s_71"/>
    <w:basedOn w:val="a"/>
    <w:rsid w:val="00B8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Emphasis"/>
    <w:basedOn w:val="a0"/>
    <w:uiPriority w:val="20"/>
    <w:qFormat/>
    <w:rsid w:val="00B8665E"/>
    <w:rPr>
      <w:i/>
      <w:iCs/>
    </w:rPr>
  </w:style>
  <w:style w:type="paragraph" w:customStyle="1" w:styleId="s1">
    <w:name w:val="s_1"/>
    <w:basedOn w:val="a"/>
    <w:rsid w:val="00B8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B8665E"/>
  </w:style>
  <w:style w:type="character" w:styleId="a4">
    <w:name w:val="Hyperlink"/>
    <w:basedOn w:val="a0"/>
    <w:uiPriority w:val="99"/>
    <w:semiHidden/>
    <w:unhideWhenUsed/>
    <w:rsid w:val="00B8665E"/>
    <w:rPr>
      <w:color w:val="0000FF"/>
      <w:u w:val="single"/>
    </w:rPr>
  </w:style>
  <w:style w:type="paragraph" w:customStyle="1" w:styleId="s3">
    <w:name w:val="s_3"/>
    <w:basedOn w:val="a"/>
    <w:rsid w:val="00B8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9">
    <w:name w:val="s_49"/>
    <w:basedOn w:val="a0"/>
    <w:rsid w:val="00B8665E"/>
  </w:style>
  <w:style w:type="paragraph" w:customStyle="1" w:styleId="s16">
    <w:name w:val="s_16"/>
    <w:basedOn w:val="a"/>
    <w:rsid w:val="00B8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B8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57756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17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8962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7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11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5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8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93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23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31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4" Type="http://schemas.openxmlformats.org/officeDocument/2006/relationships/hyperlink" Target="https://internet.garant.ru/" TargetMode="Externa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3985</Words>
  <Characters>22717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Логинова Елена Михайловна</dc:creator>
  <cp:keywords/>
  <dc:description/>
  <cp:lastModifiedBy>Логинова Елена Михайловна</cp:lastModifiedBy>
  <cp:revision>1</cp:revision>
  <dcterms:created xsi:type="dcterms:W3CDTF">2025-03-24T05:28:00Z</dcterms:created>
  <dcterms:modified xsi:type="dcterms:W3CDTF">2025-03-24T05:28:00Z</dcterms:modified>
</cp:coreProperties>
</file>